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7488"/>
        <w:gridCol w:w="3312"/>
      </w:tblGrid>
      <w:tr>
        <w:tc>
          <w:tcPr>
            <w:tcW w:type="dxa" w:w="5328"/>
            <w:tcMar>
              <w:top w:w="0" w:type="dxa"/>
              <w:start w:w="0" w:type="dxa"/>
              <w:bottom w:w="0" w:type="dxa"/>
              <w:end w:w="0" w:type="dxa"/>
            </w:tcMar>
            <w:vAlign w:val="bottom"/>
          </w:tcPr>
          <w:p>
            <w:pPr>
              <w:spacing w:after="20"/>
            </w:pPr>
            <w:r>
              <w:rPr>
                <w:rFonts w:ascii="Liberation Sans" w:hAnsi="Liberation Sans" w:eastAsia="Liberation Sans"/>
                <w:b/>
                <w:i w:val="0"/>
                <w:color w:val="0B1F36"/>
                <w:sz w:val="46"/>
              </w:rPr>
              <w:t>BRAD TRAMMELL</w:t>
            </w:r>
          </w:p>
          <w:p>
            <w:pPr>
              <w:spacing w:after="0"/>
            </w:pPr>
            <w:r>
              <w:rPr>
                <w:rFonts w:ascii="Liberation Sans" w:hAnsi="Liberation Sans" w:eastAsia="Liberation Sans"/>
                <w:b/>
                <w:i w:val="0"/>
                <w:color w:val="2D648F"/>
                <w:sz w:val="20"/>
              </w:rPr>
              <w:t>Technology Leader  |  Infrastructure  |  Operations</w:t>
            </w:r>
          </w:p>
        </w:tc>
        <w:tc>
          <w:tcPr>
            <w:tcW w:type="dxa" w:w="5328"/>
            <w:tcMar>
              <w:top w:w="0" w:type="dxa"/>
              <w:start w:w="0" w:type="dxa"/>
              <w:bottom w:w="0" w:type="dxa"/>
              <w:end w:w="0" w:type="dxa"/>
            </w:tcMar>
            <w:vAlign w:val="bottom"/>
          </w:tcPr>
          <w:p>
            <w:pPr>
              <w:spacing w:after="20"/>
              <w:jc w:val="right"/>
            </w:pPr>
            <w:r>
              <w:rPr>
                <w:rFonts w:ascii="Liberation Sans" w:hAnsi="Liberation Sans" w:eastAsia="Liberation Sans"/>
                <w:b/>
                <w:i w:val="0"/>
                <w:color w:val="0B1F36"/>
                <w:sz w:val="18"/>
              </w:rPr>
              <w:t>Valdosta, Georgia</w:t>
            </w:r>
          </w:p>
          <w:p>
            <w:pPr>
              <w:spacing w:after="0"/>
              <w:jc w:val="right"/>
            </w:pPr>
            <w:r>
              <w:rPr>
                <w:rFonts w:ascii="Liberation Sans" w:hAnsi="Liberation Sans" w:eastAsia="Liberation Sans"/>
                <w:b/>
                <w:i w:val="0"/>
                <w:color w:val="2D648F"/>
                <w:sz w:val="18"/>
              </w:rPr>
              <w:t>HireBradTrammell.com</w:t>
            </w:r>
          </w:p>
        </w:tc>
      </w:tr>
    </w:tbl>
    <w:p>
      <w:pPr>
        <w:spacing w:before="80" w:after="160"/>
        <w:pBdr>
          <w:bottom w:val="single" w:sz="8" w:space="4" w:color="2D648F"/>
        </w:pBdr>
      </w:pPr>
      <w:r>
        <w:rPr>
          <w:rFonts w:ascii="Liberation Sans" w:hAnsi="Liberation Sans" w:eastAsia="Liberation Sans"/>
          <w:b/>
          <w:i w:val="0"/>
          <w:color w:val="5F6F7B"/>
          <w:sz w:val="15"/>
        </w:rPr>
        <w:t>PRIVATE RECRUITER CONTACT THROUGH HIREBRADTRAMMELL.COM</w:t>
      </w:r>
    </w:p>
    <w:p>
      <w:pPr>
        <w:spacing w:before="0" w:after="120"/>
        <w:keepNext/>
      </w:pPr>
      <w:r>
        <w:rPr>
          <w:rFonts w:ascii="Liberation Sans" w:hAnsi="Liberation Sans" w:eastAsia="Liberation Sans"/>
          <w:b/>
          <w:i w:val="0"/>
          <w:color w:val="2D648F"/>
          <w:sz w:val="16"/>
        </w:rPr>
        <w:t>PROFESSIONAL PROFILE</w:t>
      </w:r>
    </w:p>
    <w:p>
      <w:pPr>
        <w:spacing w:after="140"/>
      </w:pPr>
      <w:r>
        <w:rPr>
          <w:rFonts w:ascii="Liberation Sans" w:hAnsi="Liberation Sans" w:eastAsia="Liberation Sans"/>
          <w:b w:val="0"/>
          <w:i w:val="0"/>
          <w:color w:val="1E2A34"/>
          <w:sz w:val="18"/>
        </w:rPr>
        <w:t>Hands-on technology leader with nearly 30 years of experience building, modernizing, operating, and securing business-critical systems. Background spans public-sector IT leadership, consulting, broadband, commercial hosting, telecom, automation, customer operations, communications systems, and entrepreneurship. Known for practical judgment, direct accountability, resilient system design, and the ability to translate complex technical issues into clear operating decisions.</w:t>
      </w:r>
    </w:p>
    <w:p>
      <w:pPr>
        <w:spacing w:before="0" w:after="120"/>
        <w:keepNext/>
      </w:pPr>
      <w:r>
        <w:rPr>
          <w:rFonts w:ascii="Liberation Sans" w:hAnsi="Liberation Sans" w:eastAsia="Liberation Sans"/>
          <w:b/>
          <w:i w:val="0"/>
          <w:color w:val="2D648F"/>
          <w:sz w:val="16"/>
        </w:rPr>
        <w:t>LEADERSHIP &amp; TECHNICAL CAPABILITIES</w:t>
      </w:r>
    </w:p>
    <w:tbl>
      <w:tblPr>
        <w:tblW w:type="auto" w:w="0"/>
        <w:tblLayout w:type="fixed"/>
        <w:tblLook w:firstColumn="1" w:firstRow="1" w:lastColumn="0" w:lastRow="0" w:noHBand="0" w:noVBand="1" w:val="04A0"/>
      </w:tblPr>
      <w:tblGrid>
        <w:gridCol w:w="3552"/>
        <w:gridCol w:w="3552"/>
        <w:gridCol w:w="3552"/>
      </w:tblGrid>
      <w:tr>
        <w:tc>
          <w:tcPr>
            <w:tcW w:type="dxa" w:w="3552"/>
            <w:shd w:fill="0B1F36"/>
            <w:tcMar>
              <w:top w:w="80" w:type="dxa"/>
              <w:start w:w="100" w:type="dxa"/>
              <w:bottom w:w="70" w:type="dxa"/>
              <w:end w:w="100" w:type="dxa"/>
            </w:tcMar>
          </w:tcPr>
          <w:p>
            <w:r>
              <w:rPr>
                <w:rFonts w:ascii="Liberation Sans" w:hAnsi="Liberation Sans" w:eastAsia="Liberation Sans"/>
                <w:b/>
                <w:i w:val="0"/>
                <w:color w:val="FFFFFF"/>
                <w:sz w:val="15"/>
              </w:rPr>
              <w:t>LEADERSHIP</w:t>
            </w:r>
          </w:p>
        </w:tc>
        <w:tc>
          <w:tcPr>
            <w:tcW w:type="dxa" w:w="3552"/>
            <w:shd w:fill="0B1F36"/>
            <w:tcMar>
              <w:top w:w="80" w:type="dxa"/>
              <w:start w:w="100" w:type="dxa"/>
              <w:bottom w:w="70" w:type="dxa"/>
              <w:end w:w="100" w:type="dxa"/>
            </w:tcMar>
          </w:tcPr>
          <w:p>
            <w:r>
              <w:rPr>
                <w:rFonts w:ascii="Liberation Sans" w:hAnsi="Liberation Sans" w:eastAsia="Liberation Sans"/>
                <w:b/>
                <w:i w:val="0"/>
                <w:color w:val="FFFFFF"/>
                <w:sz w:val="15"/>
              </w:rPr>
              <w:t>INFRASTRUCTURE</w:t>
            </w:r>
          </w:p>
        </w:tc>
        <w:tc>
          <w:tcPr>
            <w:tcW w:type="dxa" w:w="3552"/>
            <w:shd w:fill="0B1F36"/>
            <w:tcMar>
              <w:top w:w="80" w:type="dxa"/>
              <w:start w:w="100" w:type="dxa"/>
              <w:bottom w:w="70" w:type="dxa"/>
              <w:end w:w="100" w:type="dxa"/>
            </w:tcMar>
          </w:tcPr>
          <w:p>
            <w:r>
              <w:rPr>
                <w:rFonts w:ascii="Liberation Sans" w:hAnsi="Liberation Sans" w:eastAsia="Liberation Sans"/>
                <w:b/>
                <w:i w:val="0"/>
                <w:color w:val="FFFFFF"/>
                <w:sz w:val="15"/>
              </w:rPr>
              <w:t>SERVICES &amp; SECURITY</w:t>
            </w:r>
          </w:p>
        </w:tc>
      </w:tr>
      <w:tr>
        <w:tc>
          <w:tcPr>
            <w:tcW w:type="dxa" w:w="3552"/>
            <w:shd w:fill="F4F7F9"/>
            <w:tcMar>
              <w:top w:w="90" w:type="dxa"/>
              <w:start w:w="100" w:type="dxa"/>
              <w:bottom w:w="90" w:type="dxa"/>
              <w:end w:w="100" w:type="dxa"/>
            </w:tcMar>
            <w:tcBorders>
              <w:bottom w:val="single" w:sz="4" w:color="CFD9E0"/>
              <w:start w:val="single" w:sz="4" w:color="CFD9E0"/>
              <w:end w:val="single" w:sz="4" w:color="CFD9E0"/>
            </w:tcBorders>
          </w:tcPr>
          <w:p>
            <w:pPr>
              <w:spacing w:after="0"/>
            </w:pPr>
            <w:r>
              <w:rPr>
                <w:rFonts w:ascii="Liberation Sans" w:hAnsi="Liberation Sans" w:eastAsia="Liberation Sans"/>
                <w:b w:val="0"/>
                <w:i w:val="0"/>
                <w:color w:val="1E2A34"/>
                <w:sz w:val="15"/>
              </w:rPr>
              <w:t>Technology strategy • Budgeting • Prioritization • Team leadership • Vendor management • Governance • Risk • Procurement • Continuity</w:t>
            </w:r>
          </w:p>
        </w:tc>
        <w:tc>
          <w:tcPr>
            <w:tcW w:type="dxa" w:w="3552"/>
            <w:shd w:fill="F4F7F9"/>
            <w:tcMar>
              <w:top w:w="90" w:type="dxa"/>
              <w:start w:w="100" w:type="dxa"/>
              <w:bottom w:w="90" w:type="dxa"/>
              <w:end w:w="100" w:type="dxa"/>
            </w:tcMar>
            <w:tcBorders>
              <w:bottom w:val="single" w:sz="4" w:color="CFD9E0"/>
              <w:start w:val="single" w:sz="4" w:color="CFD9E0"/>
              <w:end w:val="single" w:sz="4" w:color="CFD9E0"/>
            </w:tcBorders>
          </w:tcPr>
          <w:p>
            <w:pPr>
              <w:spacing w:after="0"/>
            </w:pPr>
            <w:r>
              <w:rPr>
                <w:rFonts w:ascii="Liberation Sans" w:hAnsi="Liberation Sans" w:eastAsia="Liberation Sans"/>
                <w:b w:val="0"/>
                <w:i w:val="0"/>
                <w:color w:val="1E2A34"/>
                <w:sz w:val="15"/>
              </w:rPr>
              <w:t>Linux • Windows Server • Active Directory • Microsoft 365 • Virtualization • Networks • VPN • Storage • Backup &amp; recovery</w:t>
            </w:r>
          </w:p>
        </w:tc>
        <w:tc>
          <w:tcPr>
            <w:tcW w:type="dxa" w:w="3552"/>
            <w:shd w:fill="F4F7F9"/>
            <w:tcMar>
              <w:top w:w="90" w:type="dxa"/>
              <w:start w:w="100" w:type="dxa"/>
              <w:bottom w:w="90" w:type="dxa"/>
              <w:end w:w="100" w:type="dxa"/>
            </w:tcMar>
            <w:tcBorders>
              <w:bottom w:val="single" w:sz="4" w:color="CFD9E0"/>
              <w:start w:val="single" w:sz="4" w:color="CFD9E0"/>
              <w:end w:val="single" w:sz="4" w:color="CFD9E0"/>
            </w:tcBorders>
          </w:tcPr>
          <w:p>
            <w:pPr>
              <w:spacing w:after="0"/>
            </w:pPr>
            <w:r>
              <w:rPr>
                <w:rFonts w:ascii="Liberation Sans" w:hAnsi="Liberation Sans" w:eastAsia="Liberation Sans"/>
                <w:b w:val="0"/>
                <w:i w:val="0"/>
                <w:color w:val="1E2A34"/>
                <w:sz w:val="15"/>
              </w:rPr>
              <w:t>Apache • Nginx • PHP • MySQL/MariaDB • DNS • SSL/TLS • Postfix • Dovecot • Rspamd • Access control • Incident response</w:t>
            </w:r>
          </w:p>
        </w:tc>
      </w:tr>
    </w:tbl>
    <w:p>
      <w:pPr>
        <w:spacing w:after="40"/>
      </w:pPr>
    </w:p>
    <w:p>
      <w:pPr>
        <w:spacing w:before="0" w:after="120"/>
        <w:keepNext/>
      </w:pPr>
      <w:r>
        <w:rPr>
          <w:rFonts w:ascii="Liberation Sans" w:hAnsi="Liberation Sans" w:eastAsia="Liberation Sans"/>
          <w:b/>
          <w:i w:val="0"/>
          <w:color w:val="2D648F"/>
          <w:sz w:val="16"/>
        </w:rPr>
        <w:t>PROFESSIONAL EXPERIENCE</w:t>
      </w:r>
    </w:p>
    <w:tbl>
      <w:tblPr>
        <w:tblW w:type="auto" w:w="0"/>
        <w:tblLayout w:type="fixed"/>
        <w:tblLook w:firstColumn="1" w:firstRow="1" w:lastColumn="0" w:lastRow="0" w:noHBand="0" w:noVBand="1" w:val="04A0"/>
      </w:tblPr>
      <w:tblGrid>
        <w:gridCol w:w="8064"/>
        <w:gridCol w:w="1872"/>
      </w:tblGrid>
      <w:tr>
        <w:tc>
          <w:tcPr>
            <w:tcW w:type="dxa" w:w="5328"/>
            <w:tcMar>
              <w:top w:w="0" w:type="dxa"/>
              <w:start w:w="0" w:type="dxa"/>
              <w:bottom w:w="0" w:type="dxa"/>
              <w:end w:w="0" w:type="dxa"/>
            </w:tcMar>
            <w:vAlign w:val="top"/>
          </w:tcPr>
          <w:p>
            <w:pPr>
              <w:spacing w:after="0"/>
              <w:keepNext/>
            </w:pPr>
            <w:r>
              <w:rPr>
                <w:rFonts w:ascii="Liberation Sans" w:hAnsi="Liberation Sans" w:eastAsia="Liberation Sans"/>
                <w:b/>
                <w:i w:val="0"/>
                <w:color w:val="0B1F36"/>
                <w:sz w:val="20"/>
              </w:rPr>
              <w:t>Director of Information Technology</w:t>
            </w:r>
          </w:p>
        </w:tc>
        <w:tc>
          <w:tcPr>
            <w:tcW w:type="dxa" w:w="5328"/>
            <w:tcMar>
              <w:top w:w="0" w:type="dxa"/>
              <w:start w:w="0" w:type="dxa"/>
              <w:bottom w:w="0" w:type="dxa"/>
              <w:end w:w="0" w:type="dxa"/>
            </w:tcMar>
            <w:vAlign w:val="top"/>
          </w:tcPr>
          <w:p>
            <w:pPr>
              <w:spacing w:after="0"/>
              <w:jc w:val="right"/>
              <w:keepNext/>
            </w:pPr>
            <w:r>
              <w:rPr>
                <w:rFonts w:ascii="Liberation Sans" w:hAnsi="Liberation Sans" w:eastAsia="Liberation Sans"/>
                <w:b/>
                <w:i w:val="0"/>
                <w:color w:val="5F6F7B"/>
                <w:sz w:val="17"/>
              </w:rPr>
              <w:t>2018–2025</w:t>
            </w:r>
          </w:p>
        </w:tc>
      </w:tr>
    </w:tbl>
    <w:p>
      <w:pPr>
        <w:spacing w:after="40"/>
        <w:keepNext/>
      </w:pPr>
      <w:r>
        <w:rPr>
          <w:rFonts w:ascii="Liberation Sans" w:hAnsi="Liberation Sans" w:eastAsia="Liberation Sans"/>
          <w:b/>
          <w:i w:val="0"/>
          <w:color w:val="2D648F"/>
          <w:sz w:val="17"/>
        </w:rPr>
        <w:t>Cicero Fire District — Cicero, New York</w:t>
      </w:r>
    </w:p>
    <w:p>
      <w:pPr>
        <w:pStyle w:val="ResumeBullet"/>
        <w:spacing w:after="48"/>
      </w:pPr>
      <w:r>
        <w:rPr>
          <w:rFonts w:ascii="Liberation Sans" w:hAnsi="Liberation Sans" w:eastAsia="Liberation Sans"/>
          <w:b/>
          <w:i w:val="0"/>
          <w:color w:val="2D648F"/>
          <w:sz w:val="17"/>
        </w:rPr>
        <w:t xml:space="preserve">• </w:t>
      </w:r>
      <w:r>
        <w:rPr>
          <w:rFonts w:ascii="Liberation Sans" w:hAnsi="Liberation Sans" w:eastAsia="Liberation Sans"/>
          <w:b w:val="0"/>
          <w:i w:val="0"/>
          <w:color w:val="1E2A34"/>
          <w:sz w:val="17"/>
        </w:rPr>
        <w:t>Directed day-to-day technology operations for a public-safety organization, spanning computers, servers, network infrastructure, software platforms, user accounts, email, backups, VoIP, VPN access, cybersecurity, vendors, assets, and documentation.</w:t>
      </w:r>
    </w:p>
    <w:p>
      <w:pPr>
        <w:pStyle w:val="ResumeBullet"/>
        <w:spacing w:after="48"/>
      </w:pPr>
      <w:r>
        <w:rPr>
          <w:rFonts w:ascii="Liberation Sans" w:hAnsi="Liberation Sans" w:eastAsia="Liberation Sans"/>
          <w:b/>
          <w:i w:val="0"/>
          <w:color w:val="2D648F"/>
          <w:sz w:val="17"/>
        </w:rPr>
        <w:t xml:space="preserve">• </w:t>
      </w:r>
      <w:r>
        <w:rPr>
          <w:rFonts w:ascii="Liberation Sans" w:hAnsi="Liberation Sans" w:eastAsia="Liberation Sans"/>
          <w:b w:val="0"/>
          <w:i w:val="0"/>
          <w:color w:val="1E2A34"/>
          <w:sz w:val="17"/>
        </w:rPr>
        <w:t>Managed Active Directory and Microsoft 365, user/access governance, routing and switching, secure remote access, provider coordination, and technical policy in an environment where downtime and response time mattered.</w:t>
      </w:r>
    </w:p>
    <w:p>
      <w:pPr>
        <w:pStyle w:val="ResumeBullet"/>
        <w:spacing w:after="48"/>
      </w:pPr>
      <w:r>
        <w:rPr>
          <w:rFonts w:ascii="Liberation Sans" w:hAnsi="Liberation Sans" w:eastAsia="Liberation Sans"/>
          <w:b/>
          <w:i w:val="0"/>
          <w:color w:val="2D648F"/>
          <w:sz w:val="17"/>
        </w:rPr>
        <w:t xml:space="preserve">• </w:t>
      </w:r>
      <w:r>
        <w:rPr>
          <w:rFonts w:ascii="Liberation Sans" w:hAnsi="Liberation Sans" w:eastAsia="Liberation Sans"/>
          <w:b w:val="0"/>
          <w:i w:val="0"/>
          <w:color w:val="1E2A34"/>
          <w:sz w:val="17"/>
        </w:rPr>
        <w:t>Modernized email, phone, network, virtualization, and station technology; migrated key systems to a more redundant multi-server virtualization platform to improve availability, scalability, and recovery options.</w:t>
      </w:r>
    </w:p>
    <w:tbl>
      <w:tblPr>
        <w:tblW w:type="auto" w:w="0"/>
        <w:tblLayout w:type="fixed"/>
        <w:tblLook w:firstColumn="1" w:firstRow="1" w:lastColumn="0" w:lastRow="0" w:noHBand="0" w:noVBand="1" w:val="04A0"/>
      </w:tblPr>
      <w:tblGrid>
        <w:gridCol w:w="8064"/>
        <w:gridCol w:w="1872"/>
      </w:tblGrid>
      <w:tr>
        <w:tc>
          <w:tcPr>
            <w:tcW w:type="dxa" w:w="5328"/>
            <w:tcMar>
              <w:top w:w="0" w:type="dxa"/>
              <w:start w:w="0" w:type="dxa"/>
              <w:bottom w:w="0" w:type="dxa"/>
              <w:end w:w="0" w:type="dxa"/>
            </w:tcMar>
            <w:vAlign w:val="top"/>
          </w:tcPr>
          <w:p>
            <w:pPr>
              <w:spacing w:after="0"/>
              <w:keepNext/>
            </w:pPr>
            <w:r>
              <w:rPr>
                <w:rFonts w:ascii="Liberation Sans" w:hAnsi="Liberation Sans" w:eastAsia="Liberation Sans"/>
                <w:b/>
                <w:i w:val="0"/>
                <w:color w:val="0B1F36"/>
                <w:sz w:val="20"/>
              </w:rPr>
              <w:t>Owner / Lead Consultant</w:t>
            </w:r>
          </w:p>
        </w:tc>
        <w:tc>
          <w:tcPr>
            <w:tcW w:type="dxa" w:w="5328"/>
            <w:tcMar>
              <w:top w:w="0" w:type="dxa"/>
              <w:start w:w="0" w:type="dxa"/>
              <w:bottom w:w="0" w:type="dxa"/>
              <w:end w:w="0" w:type="dxa"/>
            </w:tcMar>
            <w:vAlign w:val="top"/>
          </w:tcPr>
          <w:p>
            <w:pPr>
              <w:spacing w:after="0"/>
              <w:jc w:val="right"/>
              <w:keepNext/>
            </w:pPr>
            <w:r>
              <w:rPr>
                <w:rFonts w:ascii="Liberation Sans" w:hAnsi="Liberation Sans" w:eastAsia="Liberation Sans"/>
                <w:b/>
                <w:i w:val="0"/>
                <w:color w:val="5F6F7B"/>
                <w:sz w:val="17"/>
              </w:rPr>
              <w:t>2012–Present</w:t>
            </w:r>
          </w:p>
        </w:tc>
      </w:tr>
    </w:tbl>
    <w:p>
      <w:pPr>
        <w:spacing w:after="40"/>
        <w:keepNext/>
      </w:pPr>
      <w:r>
        <w:rPr>
          <w:rFonts w:ascii="Liberation Sans" w:hAnsi="Liberation Sans" w:eastAsia="Liberation Sans"/>
          <w:b/>
          <w:i w:val="0"/>
          <w:color w:val="2D648F"/>
          <w:sz w:val="17"/>
        </w:rPr>
        <w:t>BeyondNerd IT Consulting — South Georgia &amp; North Florida</w:t>
      </w:r>
    </w:p>
    <w:p>
      <w:pPr>
        <w:pStyle w:val="ResumeBullet"/>
        <w:spacing w:after="48"/>
      </w:pPr>
      <w:r>
        <w:rPr>
          <w:rFonts w:ascii="Liberation Sans" w:hAnsi="Liberation Sans" w:eastAsia="Liberation Sans"/>
          <w:b/>
          <w:i w:val="0"/>
          <w:color w:val="2D648F"/>
          <w:sz w:val="17"/>
        </w:rPr>
        <w:t xml:space="preserve">• </w:t>
      </w:r>
      <w:r>
        <w:rPr>
          <w:rFonts w:ascii="Liberation Sans" w:hAnsi="Liberation Sans" w:eastAsia="Liberation Sans"/>
          <w:b w:val="0"/>
          <w:i w:val="0"/>
          <w:color w:val="1E2A34"/>
          <w:sz w:val="17"/>
        </w:rPr>
        <w:t>Lead an IT consulting practice focused on dependable infrastructure, business technology planning, troubleshooting, modernization, and long-term maintainability for small and mid-sized organizations.</w:t>
      </w:r>
    </w:p>
    <w:p>
      <w:pPr>
        <w:pStyle w:val="ResumeBullet"/>
        <w:spacing w:after="48"/>
      </w:pPr>
      <w:r>
        <w:rPr>
          <w:rFonts w:ascii="Liberation Sans" w:hAnsi="Liberation Sans" w:eastAsia="Liberation Sans"/>
          <w:b/>
          <w:i w:val="0"/>
          <w:color w:val="2D648F"/>
          <w:sz w:val="17"/>
        </w:rPr>
        <w:t xml:space="preserve">• </w:t>
      </w:r>
      <w:r>
        <w:rPr>
          <w:rFonts w:ascii="Liberation Sans" w:hAnsi="Liberation Sans" w:eastAsia="Liberation Sans"/>
          <w:b w:val="0"/>
          <w:i w:val="0"/>
          <w:color w:val="1E2A34"/>
          <w:sz w:val="17"/>
        </w:rPr>
        <w:t>Design and support mixed Linux/Windows environments, networks, servers, DNS, email, backup, web systems, monitoring, remote access, hardware, business applications, automation, documentation, and vendor coordination.</w:t>
      </w:r>
    </w:p>
    <w:tbl>
      <w:tblPr>
        <w:tblW w:type="auto" w:w="0"/>
        <w:tblLayout w:type="fixed"/>
        <w:tblLook w:firstColumn="1" w:firstRow="1" w:lastColumn="0" w:lastRow="0" w:noHBand="0" w:noVBand="1" w:val="04A0"/>
      </w:tblPr>
      <w:tblGrid>
        <w:gridCol w:w="8064"/>
        <w:gridCol w:w="1872"/>
      </w:tblGrid>
      <w:tr>
        <w:tc>
          <w:tcPr>
            <w:tcW w:type="dxa" w:w="5328"/>
            <w:tcMar>
              <w:top w:w="0" w:type="dxa"/>
              <w:start w:w="0" w:type="dxa"/>
              <w:bottom w:w="0" w:type="dxa"/>
              <w:end w:w="0" w:type="dxa"/>
            </w:tcMar>
            <w:vAlign w:val="top"/>
          </w:tcPr>
          <w:p>
            <w:pPr>
              <w:spacing w:after="0"/>
              <w:keepNext/>
            </w:pPr>
            <w:r>
              <w:rPr>
                <w:rFonts w:ascii="Liberation Sans" w:hAnsi="Liberation Sans" w:eastAsia="Liberation Sans"/>
                <w:b/>
                <w:i w:val="0"/>
                <w:color w:val="0B1F36"/>
                <w:sz w:val="20"/>
              </w:rPr>
              <w:t>Owner / Infrastructure &amp; Operations Lead</w:t>
            </w:r>
          </w:p>
        </w:tc>
        <w:tc>
          <w:tcPr>
            <w:tcW w:type="dxa" w:w="5328"/>
            <w:tcMar>
              <w:top w:w="0" w:type="dxa"/>
              <w:start w:w="0" w:type="dxa"/>
              <w:bottom w:w="0" w:type="dxa"/>
              <w:end w:w="0" w:type="dxa"/>
            </w:tcMar>
            <w:vAlign w:val="top"/>
          </w:tcPr>
          <w:p>
            <w:pPr>
              <w:spacing w:after="0"/>
              <w:jc w:val="right"/>
              <w:keepNext/>
            </w:pPr>
            <w:r>
              <w:rPr>
                <w:rFonts w:ascii="Liberation Sans" w:hAnsi="Liberation Sans" w:eastAsia="Liberation Sans"/>
                <w:b/>
                <w:i w:val="0"/>
                <w:color w:val="5F6F7B"/>
                <w:sz w:val="17"/>
              </w:rPr>
              <w:t>2011–Present</w:t>
            </w:r>
          </w:p>
        </w:tc>
      </w:tr>
    </w:tbl>
    <w:p>
      <w:pPr>
        <w:spacing w:after="40"/>
        <w:keepNext/>
      </w:pPr>
      <w:r>
        <w:rPr>
          <w:rFonts w:ascii="Liberation Sans" w:hAnsi="Liberation Sans" w:eastAsia="Liberation Sans"/>
          <w:b/>
          <w:i w:val="0"/>
          <w:color w:val="2D648F"/>
          <w:sz w:val="17"/>
        </w:rPr>
        <w:t>Spark Rack</w:t>
      </w:r>
    </w:p>
    <w:p>
      <w:pPr>
        <w:pStyle w:val="ResumeBullet"/>
        <w:spacing w:after="48"/>
      </w:pPr>
      <w:r>
        <w:rPr>
          <w:rFonts w:ascii="Liberation Sans" w:hAnsi="Liberation Sans" w:eastAsia="Liberation Sans"/>
          <w:b/>
          <w:i w:val="0"/>
          <w:color w:val="2D648F"/>
          <w:sz w:val="17"/>
        </w:rPr>
        <w:t xml:space="preserve">• </w:t>
      </w:r>
      <w:r>
        <w:rPr>
          <w:rFonts w:ascii="Liberation Sans" w:hAnsi="Liberation Sans" w:eastAsia="Liberation Sans"/>
          <w:b w:val="0"/>
          <w:i w:val="0"/>
          <w:color w:val="1E2A34"/>
          <w:sz w:val="17"/>
        </w:rPr>
        <w:t>Built and operate commercial hosting infrastructure where web, mail, DNS, security, SSL automation, databases, virtualization, provisioning, billing, support, monitoring, and customer-facing controls operate as one service.</w:t>
      </w:r>
    </w:p>
    <w:p>
      <w:pPr>
        <w:pStyle w:val="ResumeBullet"/>
        <w:spacing w:after="48"/>
      </w:pPr>
      <w:r>
        <w:rPr>
          <w:rFonts w:ascii="Liberation Sans" w:hAnsi="Liberation Sans" w:eastAsia="Liberation Sans"/>
          <w:b/>
          <w:i w:val="0"/>
          <w:color w:val="2D648F"/>
          <w:sz w:val="17"/>
        </w:rPr>
        <w:t xml:space="preserve">• </w:t>
      </w:r>
      <w:r>
        <w:rPr>
          <w:rFonts w:ascii="Liberation Sans" w:hAnsi="Liberation Sans" w:eastAsia="Liberation Sans"/>
          <w:b w:val="0"/>
          <w:i w:val="0"/>
          <w:color w:val="1E2A34"/>
          <w:sz w:val="17"/>
        </w:rPr>
        <w:t>Focus on resilient architecture, secure defaults, repeatable deployment and upgrade workflows, operational observability, service recovery, and clear ownership of customer-impacting problems.</w:t>
      </w:r>
    </w:p>
    <w:tbl>
      <w:tblPr>
        <w:tblW w:type="auto" w:w="0"/>
        <w:tblLayout w:type="fixed"/>
        <w:tblLook w:firstColumn="1" w:firstRow="1" w:lastColumn="0" w:lastRow="0" w:noHBand="0" w:noVBand="1" w:val="04A0"/>
      </w:tblPr>
      <w:tblGrid>
        <w:gridCol w:w="8064"/>
        <w:gridCol w:w="1872"/>
      </w:tblGrid>
      <w:tr>
        <w:tc>
          <w:tcPr>
            <w:tcW w:type="dxa" w:w="5328"/>
            <w:tcMar>
              <w:top w:w="0" w:type="dxa"/>
              <w:start w:w="0" w:type="dxa"/>
              <w:bottom w:w="0" w:type="dxa"/>
              <w:end w:w="0" w:type="dxa"/>
            </w:tcMar>
            <w:vAlign w:val="top"/>
          </w:tcPr>
          <w:p>
            <w:pPr>
              <w:spacing w:after="0"/>
              <w:keepNext/>
            </w:pPr>
            <w:r>
              <w:rPr>
                <w:rFonts w:ascii="Liberation Sans" w:hAnsi="Liberation Sans" w:eastAsia="Liberation Sans"/>
                <w:b/>
                <w:i w:val="0"/>
                <w:color w:val="0B1F36"/>
                <w:sz w:val="20"/>
              </w:rPr>
              <w:t>Cable / Broadband Plant &amp; Systems Manager</w:t>
            </w:r>
          </w:p>
        </w:tc>
        <w:tc>
          <w:tcPr>
            <w:tcW w:type="dxa" w:w="5328"/>
            <w:tcMar>
              <w:top w:w="0" w:type="dxa"/>
              <w:start w:w="0" w:type="dxa"/>
              <w:bottom w:w="0" w:type="dxa"/>
              <w:end w:w="0" w:type="dxa"/>
            </w:tcMar>
            <w:vAlign w:val="top"/>
          </w:tcPr>
          <w:p>
            <w:pPr>
              <w:spacing w:after="0"/>
              <w:jc w:val="right"/>
              <w:keepNext/>
            </w:pPr>
            <w:r>
              <w:rPr>
                <w:rFonts w:ascii="Liberation Sans" w:hAnsi="Liberation Sans" w:eastAsia="Liberation Sans"/>
                <w:b/>
                <w:i w:val="0"/>
                <w:color w:val="5F6F7B"/>
                <w:sz w:val="17"/>
              </w:rPr>
              <w:t>2015–2017</w:t>
            </w:r>
          </w:p>
        </w:tc>
      </w:tr>
    </w:tbl>
    <w:p>
      <w:pPr>
        <w:spacing w:after="40"/>
        <w:keepNext/>
      </w:pPr>
      <w:r>
        <w:rPr>
          <w:rFonts w:ascii="Liberation Sans" w:hAnsi="Liberation Sans" w:eastAsia="Liberation Sans"/>
          <w:b/>
          <w:i w:val="0"/>
          <w:color w:val="2D648F"/>
          <w:sz w:val="17"/>
        </w:rPr>
        <w:t>Time Warner Cable / Spectrum</w:t>
      </w:r>
    </w:p>
    <w:p>
      <w:pPr>
        <w:pStyle w:val="ResumeBullet"/>
        <w:spacing w:after="48"/>
      </w:pPr>
      <w:r>
        <w:rPr>
          <w:rFonts w:ascii="Liberation Sans" w:hAnsi="Liberation Sans" w:eastAsia="Liberation Sans"/>
          <w:b/>
          <w:i w:val="0"/>
          <w:color w:val="2D648F"/>
          <w:sz w:val="17"/>
        </w:rPr>
        <w:t xml:space="preserve">• </w:t>
      </w:r>
      <w:r>
        <w:rPr>
          <w:rFonts w:ascii="Liberation Sans" w:hAnsi="Liberation Sans" w:eastAsia="Liberation Sans"/>
          <w:b w:val="0"/>
          <w:i w:val="0"/>
          <w:color w:val="1E2A34"/>
          <w:sz w:val="17"/>
        </w:rPr>
        <w:t>Worked across broadband plant, field systems, customer-premise equipment, service quality, activation, and troubleshooting, combining physical infrastructure knowledge with direct customer and operational impact.</w:t>
      </w:r>
    </w:p>
    <w:p>
      <w:pPr>
        <w:pStyle w:val="ResumeBullet"/>
        <w:spacing w:after="48"/>
      </w:pPr>
      <w:r>
        <w:rPr>
          <w:rFonts w:ascii="Liberation Sans" w:hAnsi="Liberation Sans" w:eastAsia="Liberation Sans"/>
          <w:b/>
          <w:i w:val="0"/>
          <w:color w:val="2D648F"/>
          <w:sz w:val="17"/>
        </w:rPr>
        <w:t xml:space="preserve">• </w:t>
      </w:r>
      <w:r>
        <w:rPr>
          <w:rFonts w:ascii="Liberation Sans" w:hAnsi="Liberation Sans" w:eastAsia="Liberation Sans"/>
          <w:b w:val="0"/>
          <w:i w:val="0"/>
          <w:color w:val="1E2A34"/>
          <w:sz w:val="17"/>
        </w:rPr>
        <w:t>Reinforced disciplined signal-path troubleshooting, independent field work, documentation, customer communication, and reliable service handoff.</w:t>
      </w:r>
    </w:p>
    <w:tbl>
      <w:tblPr>
        <w:tblW w:type="auto" w:w="0"/>
        <w:tblLayout w:type="fixed"/>
        <w:tblLook w:firstColumn="1" w:firstRow="1" w:lastColumn="0" w:lastRow="0" w:noHBand="0" w:noVBand="1" w:val="04A0"/>
      </w:tblPr>
      <w:tblGrid>
        <w:gridCol w:w="8064"/>
        <w:gridCol w:w="1872"/>
      </w:tblGrid>
      <w:tr>
        <w:tc>
          <w:tcPr>
            <w:tcW w:type="dxa" w:w="5328"/>
            <w:tcMar>
              <w:top w:w="0" w:type="dxa"/>
              <w:start w:w="0" w:type="dxa"/>
              <w:bottom w:w="0" w:type="dxa"/>
              <w:end w:w="0" w:type="dxa"/>
            </w:tcMar>
            <w:vAlign w:val="top"/>
          </w:tcPr>
          <w:p>
            <w:pPr>
              <w:spacing w:after="0"/>
              <w:keepNext/>
            </w:pPr>
            <w:r>
              <w:rPr>
                <w:rFonts w:ascii="Liberation Sans" w:hAnsi="Liberation Sans" w:eastAsia="Liberation Sans"/>
                <w:b/>
                <w:i w:val="0"/>
                <w:color w:val="0B1F36"/>
                <w:sz w:val="20"/>
              </w:rPr>
              <w:t>Technical Operations / Customer Service Manager</w:t>
            </w:r>
          </w:p>
        </w:tc>
        <w:tc>
          <w:tcPr>
            <w:tcW w:type="dxa" w:w="5328"/>
            <w:tcMar>
              <w:top w:w="0" w:type="dxa"/>
              <w:start w:w="0" w:type="dxa"/>
              <w:bottom w:w="0" w:type="dxa"/>
              <w:end w:w="0" w:type="dxa"/>
            </w:tcMar>
            <w:vAlign w:val="top"/>
          </w:tcPr>
          <w:p>
            <w:pPr>
              <w:spacing w:after="0"/>
              <w:jc w:val="right"/>
              <w:keepNext/>
            </w:pPr>
            <w:r>
              <w:rPr>
                <w:rFonts w:ascii="Liberation Sans" w:hAnsi="Liberation Sans" w:eastAsia="Liberation Sans"/>
                <w:b/>
                <w:i w:val="0"/>
                <w:color w:val="5F6F7B"/>
                <w:sz w:val="17"/>
              </w:rPr>
              <w:t>2008–2010</w:t>
            </w:r>
          </w:p>
        </w:tc>
      </w:tr>
    </w:tbl>
    <w:p>
      <w:pPr>
        <w:spacing w:after="40"/>
        <w:keepNext/>
      </w:pPr>
      <w:r>
        <w:rPr>
          <w:rFonts w:ascii="Liberation Sans" w:hAnsi="Liberation Sans" w:eastAsia="Liberation Sans"/>
          <w:b/>
          <w:i w:val="0"/>
          <w:color w:val="2D648F"/>
          <w:sz w:val="17"/>
        </w:rPr>
        <w:t>IBM</w:t>
      </w:r>
    </w:p>
    <w:p>
      <w:pPr>
        <w:pStyle w:val="ResumeBullet"/>
        <w:spacing w:after="48"/>
      </w:pPr>
      <w:r>
        <w:rPr>
          <w:rFonts w:ascii="Liberation Sans" w:hAnsi="Liberation Sans" w:eastAsia="Liberation Sans"/>
          <w:b/>
          <w:i w:val="0"/>
          <w:color w:val="2D648F"/>
          <w:sz w:val="17"/>
        </w:rPr>
        <w:t xml:space="preserve">• </w:t>
      </w:r>
      <w:r>
        <w:rPr>
          <w:rFonts w:ascii="Liberation Sans" w:hAnsi="Liberation Sans" w:eastAsia="Liberation Sans"/>
          <w:b w:val="0"/>
          <w:i w:val="0"/>
          <w:color w:val="1E2A34"/>
          <w:sz w:val="17"/>
        </w:rPr>
        <w:t>Led customer-facing technical operations and project coordination with responsibility for communication, issue tracking, prioritization, escalations, and service-quality follow-through.</w:t>
      </w:r>
    </w:p>
    <w:p>
      <w:pPr>
        <w:pStyle w:val="ResumeBullet"/>
        <w:spacing w:after="48"/>
      </w:pPr>
      <w:r>
        <w:rPr>
          <w:rFonts w:ascii="Liberation Sans" w:hAnsi="Liberation Sans" w:eastAsia="Liberation Sans"/>
          <w:b/>
          <w:i w:val="0"/>
          <w:color w:val="2D648F"/>
          <w:sz w:val="17"/>
        </w:rPr>
        <w:t xml:space="preserve">• </w:t>
      </w:r>
      <w:r>
        <w:rPr>
          <w:rFonts w:ascii="Liberation Sans" w:hAnsi="Liberation Sans" w:eastAsia="Liberation Sans"/>
          <w:b w:val="0"/>
          <w:i w:val="0"/>
          <w:color w:val="1E2A34"/>
          <w:sz w:val="17"/>
        </w:rPr>
        <w:t>Balanced technical problem solving with customer-service management and clear stakeholder communication to keep work moving toward resolution.</w:t>
      </w:r>
    </w:p>
    <w:p>
      <w:pPr>
        <w:pageBreakBefore/>
        <w:spacing w:after="80"/>
      </w:pPr>
      <w:r>
        <w:rPr>
          <w:rFonts w:ascii="Liberation Sans" w:hAnsi="Liberation Sans" w:eastAsia="Liberation Sans"/>
          <w:b/>
          <w:i w:val="0"/>
          <w:color w:val="0B1F36"/>
          <w:sz w:val="30"/>
        </w:rPr>
        <w:t>BRAD TRAMMELL</w:t>
      </w:r>
      <w:r>
        <w:rPr>
          <w:rFonts w:ascii="Liberation Sans" w:hAnsi="Liberation Sans" w:eastAsia="Liberation Sans"/>
          <w:b/>
          <w:i w:val="0"/>
          <w:color w:val="2D648F"/>
          <w:sz w:val="17"/>
        </w:rPr>
        <w:t xml:space="preserve">   |   CAREER CONTINUED</w:t>
      </w:r>
    </w:p>
    <w:p>
      <w:pPr>
        <w:spacing w:after="160"/>
        <w:pBdr>
          <w:bottom w:val="single" w:sz="8" w:space="4" w:color="2D648F"/>
        </w:pBdr>
      </w:pPr>
    </w:p>
    <w:p>
      <w:pPr>
        <w:spacing w:before="0" w:after="120"/>
        <w:keepNext/>
      </w:pPr>
      <w:r>
        <w:rPr>
          <w:rFonts w:ascii="Liberation Sans" w:hAnsi="Liberation Sans" w:eastAsia="Liberation Sans"/>
          <w:b/>
          <w:i w:val="0"/>
          <w:color w:val="2D648F"/>
          <w:sz w:val="16"/>
        </w:rPr>
        <w:t>ADDITIONAL CAREER &amp; OPERATING EXPERIENCE</w:t>
      </w:r>
    </w:p>
    <w:tbl>
      <w:tblPr>
        <w:tblW w:type="auto" w:w="0"/>
        <w:tblLayout w:type="fixed"/>
        <w:tblLook w:firstColumn="1" w:firstRow="1" w:lastColumn="0" w:lastRow="0" w:noHBand="0" w:noVBand="1" w:val="04A0"/>
      </w:tblPr>
      <w:tblGrid>
        <w:gridCol w:w="8064"/>
        <w:gridCol w:w="1872"/>
      </w:tblGrid>
      <w:tr>
        <w:tc>
          <w:tcPr>
            <w:tcW w:type="dxa" w:w="5328"/>
            <w:tcMar>
              <w:top w:w="0" w:type="dxa"/>
              <w:start w:w="0" w:type="dxa"/>
              <w:bottom w:w="0" w:type="dxa"/>
              <w:end w:w="0" w:type="dxa"/>
            </w:tcMar>
            <w:vAlign w:val="top"/>
          </w:tcPr>
          <w:p>
            <w:pPr>
              <w:spacing w:after="0"/>
              <w:keepNext/>
            </w:pPr>
            <w:r>
              <w:rPr>
                <w:rFonts w:ascii="Liberation Sans" w:hAnsi="Liberation Sans" w:eastAsia="Liberation Sans"/>
                <w:b/>
                <w:i w:val="0"/>
                <w:color w:val="0B1F36"/>
                <w:sz w:val="20"/>
              </w:rPr>
              <w:t>Founder</w:t>
            </w:r>
          </w:p>
        </w:tc>
        <w:tc>
          <w:tcPr>
            <w:tcW w:type="dxa" w:w="5328"/>
            <w:tcMar>
              <w:top w:w="0" w:type="dxa"/>
              <w:start w:w="0" w:type="dxa"/>
              <w:bottom w:w="0" w:type="dxa"/>
              <w:end w:w="0" w:type="dxa"/>
            </w:tcMar>
            <w:vAlign w:val="top"/>
          </w:tcPr>
          <w:p>
            <w:pPr>
              <w:spacing w:after="0"/>
              <w:jc w:val="right"/>
              <w:keepNext/>
            </w:pPr>
            <w:r>
              <w:rPr>
                <w:rFonts w:ascii="Liberation Sans" w:hAnsi="Liberation Sans" w:eastAsia="Liberation Sans"/>
                <w:b/>
                <w:i w:val="0"/>
                <w:color w:val="5F6F7B"/>
                <w:sz w:val="17"/>
              </w:rPr>
              <w:t>1997–Present</w:t>
            </w:r>
          </w:p>
        </w:tc>
      </w:tr>
    </w:tbl>
    <w:p>
      <w:pPr>
        <w:spacing w:after="40"/>
        <w:keepNext/>
      </w:pPr>
      <w:r>
        <w:rPr>
          <w:rFonts w:ascii="Liberation Sans" w:hAnsi="Liberation Sans" w:eastAsia="Liberation Sans"/>
          <w:b/>
          <w:i w:val="0"/>
          <w:color w:val="2D648F"/>
          <w:sz w:val="17"/>
        </w:rPr>
        <w:t>Grand Bay Collective</w:t>
      </w:r>
    </w:p>
    <w:p>
      <w:pPr>
        <w:pStyle w:val="ResumeBullet"/>
        <w:spacing w:after="48"/>
      </w:pPr>
      <w:r>
        <w:rPr>
          <w:rFonts w:ascii="Liberation Sans" w:hAnsi="Liberation Sans" w:eastAsia="Liberation Sans"/>
          <w:b/>
          <w:i w:val="0"/>
          <w:color w:val="2D648F"/>
          <w:sz w:val="17"/>
        </w:rPr>
        <w:t xml:space="preserve">• </w:t>
      </w:r>
      <w:r>
        <w:rPr>
          <w:rFonts w:ascii="Liberation Sans" w:hAnsi="Liberation Sans" w:eastAsia="Liberation Sans"/>
          <w:b w:val="0"/>
          <w:i w:val="0"/>
          <w:color w:val="1E2A34"/>
          <w:sz w:val="17"/>
        </w:rPr>
        <w:t>Founded a long-running technology and media organization that became an umbrella for software, infrastructure, hosting, media, and internal platform work, establishing an entrepreneurial technology track early in my career.</w:t>
      </w:r>
    </w:p>
    <w:tbl>
      <w:tblPr>
        <w:tblW w:type="auto" w:w="0"/>
        <w:tblLayout w:type="fixed"/>
        <w:tblLook w:firstColumn="1" w:firstRow="1" w:lastColumn="0" w:lastRow="0" w:noHBand="0" w:noVBand="1" w:val="04A0"/>
      </w:tblPr>
      <w:tblGrid>
        <w:gridCol w:w="8064"/>
        <w:gridCol w:w="1872"/>
      </w:tblGrid>
      <w:tr>
        <w:tc>
          <w:tcPr>
            <w:tcW w:type="dxa" w:w="5328"/>
            <w:tcMar>
              <w:top w:w="0" w:type="dxa"/>
              <w:start w:w="0" w:type="dxa"/>
              <w:bottom w:w="0" w:type="dxa"/>
              <w:end w:w="0" w:type="dxa"/>
            </w:tcMar>
            <w:vAlign w:val="top"/>
          </w:tcPr>
          <w:p>
            <w:pPr>
              <w:spacing w:after="0"/>
              <w:keepNext/>
            </w:pPr>
            <w:r>
              <w:rPr>
                <w:rFonts w:ascii="Liberation Sans" w:hAnsi="Liberation Sans" w:eastAsia="Liberation Sans"/>
                <w:b/>
                <w:i w:val="0"/>
                <w:color w:val="0B1F36"/>
                <w:sz w:val="20"/>
              </w:rPr>
              <w:t>Station Manager / Broadcast Systems Operator</w:t>
            </w:r>
          </w:p>
        </w:tc>
        <w:tc>
          <w:tcPr>
            <w:tcW w:type="dxa" w:w="5328"/>
            <w:tcMar>
              <w:top w:w="0" w:type="dxa"/>
              <w:start w:w="0" w:type="dxa"/>
              <w:bottom w:w="0" w:type="dxa"/>
              <w:end w:w="0" w:type="dxa"/>
            </w:tcMar>
            <w:vAlign w:val="top"/>
          </w:tcPr>
          <w:p>
            <w:pPr>
              <w:spacing w:after="0"/>
              <w:jc w:val="right"/>
              <w:keepNext/>
            </w:pPr>
            <w:r>
              <w:rPr>
                <w:rFonts w:ascii="Liberation Sans" w:hAnsi="Liberation Sans" w:eastAsia="Liberation Sans"/>
                <w:b/>
                <w:i w:val="0"/>
                <w:color w:val="5F6F7B"/>
                <w:sz w:val="17"/>
              </w:rPr>
              <w:t>Current</w:t>
            </w:r>
          </w:p>
        </w:tc>
      </w:tr>
    </w:tbl>
    <w:p>
      <w:pPr>
        <w:spacing w:after="40"/>
        <w:keepNext/>
      </w:pPr>
      <w:r>
        <w:rPr>
          <w:rFonts w:ascii="Liberation Sans" w:hAnsi="Liberation Sans" w:eastAsia="Liberation Sans"/>
          <w:b/>
          <w:i w:val="0"/>
          <w:color w:val="2D648F"/>
          <w:sz w:val="17"/>
        </w:rPr>
        <w:t>Ventra Radio / All Oldies 24/7</w:t>
      </w:r>
    </w:p>
    <w:p>
      <w:pPr>
        <w:pStyle w:val="ResumeBullet"/>
        <w:spacing w:after="48"/>
      </w:pPr>
      <w:r>
        <w:rPr>
          <w:rFonts w:ascii="Liberation Sans" w:hAnsi="Liberation Sans" w:eastAsia="Liberation Sans"/>
          <w:b/>
          <w:i w:val="0"/>
          <w:color w:val="2D648F"/>
          <w:sz w:val="17"/>
        </w:rPr>
        <w:t xml:space="preserve">• </w:t>
      </w:r>
      <w:r>
        <w:rPr>
          <w:rFonts w:ascii="Liberation Sans" w:hAnsi="Liberation Sans" w:eastAsia="Liberation Sans"/>
          <w:b w:val="0"/>
          <w:i w:val="0"/>
          <w:color w:val="1E2A34"/>
          <w:sz w:val="17"/>
        </w:rPr>
        <w:t>Operate distributed broadcast technology involving automation, streaming, synchronization, audio routing, metadata, monitoring, public-facing communications, and rapid recovery across geographically separated operations.</w:t>
      </w:r>
    </w:p>
    <w:tbl>
      <w:tblPr>
        <w:tblW w:type="auto" w:w="0"/>
        <w:tblLayout w:type="fixed"/>
        <w:tblLook w:firstColumn="1" w:firstRow="1" w:lastColumn="0" w:lastRow="0" w:noHBand="0" w:noVBand="1" w:val="04A0"/>
      </w:tblPr>
      <w:tblGrid>
        <w:gridCol w:w="8064"/>
        <w:gridCol w:w="1872"/>
      </w:tblGrid>
      <w:tr>
        <w:tc>
          <w:tcPr>
            <w:tcW w:type="dxa" w:w="5328"/>
            <w:tcMar>
              <w:top w:w="0" w:type="dxa"/>
              <w:start w:w="0" w:type="dxa"/>
              <w:bottom w:w="0" w:type="dxa"/>
              <w:end w:w="0" w:type="dxa"/>
            </w:tcMar>
            <w:vAlign w:val="top"/>
          </w:tcPr>
          <w:p>
            <w:pPr>
              <w:spacing w:after="0"/>
              <w:keepNext/>
            </w:pPr>
            <w:r>
              <w:rPr>
                <w:rFonts w:ascii="Liberation Sans" w:hAnsi="Liberation Sans" w:eastAsia="Liberation Sans"/>
                <w:b/>
                <w:i w:val="0"/>
                <w:color w:val="0B1F36"/>
                <w:sz w:val="20"/>
              </w:rPr>
              <w:t>Founder / Project Lead</w:t>
            </w:r>
          </w:p>
        </w:tc>
        <w:tc>
          <w:tcPr>
            <w:tcW w:type="dxa" w:w="5328"/>
            <w:tcMar>
              <w:top w:w="0" w:type="dxa"/>
              <w:start w:w="0" w:type="dxa"/>
              <w:bottom w:w="0" w:type="dxa"/>
              <w:end w:w="0" w:type="dxa"/>
            </w:tcMar>
            <w:vAlign w:val="top"/>
          </w:tcPr>
          <w:p>
            <w:pPr>
              <w:spacing w:after="0"/>
              <w:jc w:val="right"/>
              <w:keepNext/>
            </w:pPr>
            <w:r>
              <w:rPr>
                <w:rFonts w:ascii="Liberation Sans" w:hAnsi="Liberation Sans" w:eastAsia="Liberation Sans"/>
                <w:b/>
                <w:i w:val="0"/>
                <w:color w:val="5F6F7B"/>
                <w:sz w:val="17"/>
              </w:rPr>
              <w:t>Current</w:t>
            </w:r>
          </w:p>
        </w:tc>
      </w:tr>
    </w:tbl>
    <w:p>
      <w:pPr>
        <w:spacing w:after="40"/>
        <w:keepNext/>
      </w:pPr>
      <w:r>
        <w:rPr>
          <w:rFonts w:ascii="Liberation Sans" w:hAnsi="Liberation Sans" w:eastAsia="Liberation Sans"/>
          <w:b/>
          <w:i w:val="0"/>
          <w:color w:val="2D648F"/>
          <w:sz w:val="17"/>
        </w:rPr>
        <w:t>Gigabyte Grove — South Georgia</w:t>
      </w:r>
    </w:p>
    <w:p>
      <w:pPr>
        <w:pStyle w:val="ResumeBullet"/>
        <w:spacing w:after="48"/>
      </w:pPr>
      <w:r>
        <w:rPr>
          <w:rFonts w:ascii="Liberation Sans" w:hAnsi="Liberation Sans" w:eastAsia="Liberation Sans"/>
          <w:b/>
          <w:i w:val="0"/>
          <w:color w:val="2D648F"/>
          <w:sz w:val="17"/>
        </w:rPr>
        <w:t xml:space="preserve">• </w:t>
      </w:r>
      <w:r>
        <w:rPr>
          <w:rFonts w:ascii="Liberation Sans" w:hAnsi="Liberation Sans" w:eastAsia="Liberation Sans"/>
          <w:b w:val="0"/>
          <w:i w:val="0"/>
          <w:color w:val="1E2A34"/>
          <w:sz w:val="17"/>
        </w:rPr>
        <w:t>Lead a family homestead and media project combining networking, cameras, weather data, radio systems, ADS-B monitoring, 3D printing, automation, property infrastructure, and practical self-sufficiency technology.</w:t>
      </w:r>
    </w:p>
    <w:tbl>
      <w:tblPr>
        <w:tblW w:type="auto" w:w="0"/>
        <w:tblLayout w:type="fixed"/>
        <w:tblLook w:firstColumn="1" w:firstRow="1" w:lastColumn="0" w:lastRow="0" w:noHBand="0" w:noVBand="1" w:val="04A0"/>
      </w:tblPr>
      <w:tblGrid>
        <w:gridCol w:w="8064"/>
        <w:gridCol w:w="1872"/>
      </w:tblGrid>
      <w:tr>
        <w:tc>
          <w:tcPr>
            <w:tcW w:type="dxa" w:w="5328"/>
            <w:tcMar>
              <w:top w:w="0" w:type="dxa"/>
              <w:start w:w="0" w:type="dxa"/>
              <w:bottom w:w="0" w:type="dxa"/>
              <w:end w:w="0" w:type="dxa"/>
            </w:tcMar>
            <w:vAlign w:val="top"/>
          </w:tcPr>
          <w:p>
            <w:pPr>
              <w:spacing w:after="0"/>
              <w:keepNext/>
            </w:pPr>
            <w:r>
              <w:rPr>
                <w:rFonts w:ascii="Liberation Sans" w:hAnsi="Liberation Sans" w:eastAsia="Liberation Sans"/>
                <w:b/>
                <w:i w:val="0"/>
                <w:color w:val="0B1F36"/>
                <w:sz w:val="20"/>
              </w:rPr>
              <w:t>Firefighter / Emergency Medical Technician</w:t>
            </w:r>
          </w:p>
        </w:tc>
        <w:tc>
          <w:tcPr>
            <w:tcW w:type="dxa" w:w="5328"/>
            <w:tcMar>
              <w:top w:w="0" w:type="dxa"/>
              <w:start w:w="0" w:type="dxa"/>
              <w:bottom w:w="0" w:type="dxa"/>
              <w:end w:w="0" w:type="dxa"/>
            </w:tcMar>
            <w:vAlign w:val="top"/>
          </w:tcPr>
          <w:p>
            <w:pPr>
              <w:spacing w:after="0"/>
              <w:jc w:val="right"/>
              <w:keepNext/>
            </w:pPr>
            <w:r>
              <w:rPr>
                <w:rFonts w:ascii="Liberation Sans" w:hAnsi="Liberation Sans" w:eastAsia="Liberation Sans"/>
                <w:b/>
                <w:i w:val="0"/>
                <w:color w:val="5F6F7B"/>
                <w:sz w:val="17"/>
              </w:rPr>
              <w:t>Former</w:t>
            </w:r>
          </w:p>
        </w:tc>
      </w:tr>
    </w:tbl>
    <w:p>
      <w:pPr>
        <w:spacing w:after="40"/>
        <w:keepNext/>
      </w:pPr>
      <w:r>
        <w:rPr>
          <w:rFonts w:ascii="Liberation Sans" w:hAnsi="Liberation Sans" w:eastAsia="Liberation Sans"/>
          <w:b/>
          <w:i w:val="0"/>
          <w:color w:val="2D648F"/>
          <w:sz w:val="17"/>
        </w:rPr>
        <w:t>Public Safety Service — New York</w:t>
      </w:r>
    </w:p>
    <w:p>
      <w:pPr>
        <w:pStyle w:val="ResumeBullet"/>
        <w:spacing w:after="48"/>
      </w:pPr>
      <w:r>
        <w:rPr>
          <w:rFonts w:ascii="Liberation Sans" w:hAnsi="Liberation Sans" w:eastAsia="Liberation Sans"/>
          <w:b/>
          <w:i w:val="0"/>
          <w:color w:val="2D648F"/>
          <w:sz w:val="17"/>
        </w:rPr>
        <w:t xml:space="preserve">• </w:t>
      </w:r>
      <w:r>
        <w:rPr>
          <w:rFonts w:ascii="Liberation Sans" w:hAnsi="Liberation Sans" w:eastAsia="Liberation Sans"/>
          <w:b w:val="0"/>
          <w:i w:val="0"/>
          <w:color w:val="1E2A34"/>
          <w:sz w:val="17"/>
        </w:rPr>
        <w:t>Served in emergency-response roles requiring calm judgment, teamwork, documentation, safety discipline, public accountability, and clear communication under pressure; that operating mindset continues to shape technology continuity and incident response.</w:t>
      </w:r>
    </w:p>
    <w:p>
      <w:pPr>
        <w:spacing w:before="0" w:after="120"/>
        <w:keepNext/>
      </w:pPr>
      <w:r>
        <w:rPr>
          <w:rFonts w:ascii="Liberation Sans" w:hAnsi="Liberation Sans" w:eastAsia="Liberation Sans"/>
          <w:b/>
          <w:i w:val="0"/>
          <w:color w:val="2D648F"/>
          <w:sz w:val="16"/>
        </w:rPr>
        <w:t>EDUCATION &amp; TECHNICAL FORMATION</w:t>
      </w:r>
    </w:p>
    <w:p>
      <w:pPr>
        <w:spacing w:after="0"/>
        <w:keepNext/>
      </w:pPr>
      <w:r>
        <w:rPr>
          <w:rFonts w:ascii="Liberation Sans" w:hAnsi="Liberation Sans" w:eastAsia="Liberation Sans"/>
          <w:b/>
          <w:i w:val="0"/>
          <w:color w:val="0B1F36"/>
          <w:sz w:val="19"/>
        </w:rPr>
        <w:t>High School Diploma</w:t>
      </w:r>
      <w:r>
        <w:rPr>
          <w:rFonts w:ascii="Liberation Sans" w:hAnsi="Liberation Sans" w:eastAsia="Liberation Sans"/>
          <w:b/>
          <w:i w:val="0"/>
          <w:color w:val="5F6F7B"/>
          <w:sz w:val="16"/>
        </w:rPr>
        <w:t xml:space="preserve">  |  Secondary Education — Completed</w:t>
      </w:r>
    </w:p>
    <w:p>
      <w:pPr>
        <w:spacing w:after="80"/>
      </w:pPr>
      <w:r>
        <w:rPr>
          <w:rFonts w:ascii="Liberation Sans" w:hAnsi="Liberation Sans" w:eastAsia="Liberation Sans"/>
          <w:b w:val="0"/>
          <w:i w:val="0"/>
          <w:color w:val="1E2A34"/>
          <w:sz w:val="17"/>
        </w:rPr>
        <w:t>Completed high school before entering the professional workforce; technical work and training began during these years.</w:t>
      </w:r>
    </w:p>
    <w:p>
      <w:pPr>
        <w:spacing w:after="0"/>
        <w:keepNext/>
      </w:pPr>
      <w:r>
        <w:rPr>
          <w:rFonts w:ascii="Liberation Sans" w:hAnsi="Liberation Sans" w:eastAsia="Liberation Sans"/>
          <w:b/>
          <w:i w:val="0"/>
          <w:color w:val="0B1F36"/>
          <w:sz w:val="19"/>
        </w:rPr>
        <w:t>Vocational Technology Education</w:t>
      </w:r>
      <w:r>
        <w:rPr>
          <w:rFonts w:ascii="Liberation Sans" w:hAnsi="Liberation Sans" w:eastAsia="Liberation Sans"/>
          <w:b/>
          <w:i w:val="0"/>
          <w:color w:val="5F6F7B"/>
          <w:sz w:val="16"/>
        </w:rPr>
        <w:t xml:space="preserve">  |  Vocational / Technical Program — During high school</w:t>
      </w:r>
    </w:p>
    <w:p>
      <w:pPr>
        <w:spacing w:after="80"/>
      </w:pPr>
      <w:r>
        <w:rPr>
          <w:rFonts w:ascii="Liberation Sans" w:hAnsi="Liberation Sans" w:eastAsia="Liberation Sans"/>
          <w:b w:val="0"/>
          <w:i w:val="0"/>
          <w:color w:val="1E2A34"/>
          <w:sz w:val="17"/>
        </w:rPr>
        <w:t>Completed vocational technology coursework as part of high school, building specialized technical skills and earning early professional certifications across a broad technology foundation.</w:t>
      </w:r>
    </w:p>
    <w:p>
      <w:pPr>
        <w:spacing w:after="0"/>
        <w:keepNext/>
      </w:pPr>
      <w:r>
        <w:rPr>
          <w:rFonts w:ascii="Liberation Sans" w:hAnsi="Liberation Sans" w:eastAsia="Liberation Sans"/>
          <w:b/>
          <w:i w:val="0"/>
          <w:color w:val="0B1F36"/>
          <w:sz w:val="19"/>
        </w:rPr>
        <w:t>Continuing Technical Education</w:t>
      </w:r>
      <w:r>
        <w:rPr>
          <w:rFonts w:ascii="Liberation Sans" w:hAnsi="Liberation Sans" w:eastAsia="Liberation Sans"/>
          <w:b/>
          <w:i w:val="0"/>
          <w:color w:val="5F6F7B"/>
          <w:sz w:val="16"/>
        </w:rPr>
        <w:t xml:space="preserve">  |  Professional &amp; Self-Directed Learning — Ongoing</w:t>
      </w:r>
    </w:p>
    <w:p>
      <w:pPr>
        <w:spacing w:after="80"/>
      </w:pPr>
      <w:r>
        <w:rPr>
          <w:rFonts w:ascii="Liberation Sans" w:hAnsi="Liberation Sans" w:eastAsia="Liberation Sans"/>
          <w:b w:val="0"/>
          <w:i w:val="0"/>
          <w:color w:val="1E2A34"/>
          <w:sz w:val="17"/>
        </w:rPr>
        <w:t>Continuous learning through professional training, vendor documentation, hands-on labs, production systems, incident response, engineering projects, software development, and operating real infrastructure.</w:t>
      </w:r>
    </w:p>
    <w:p>
      <w:pPr>
        <w:spacing w:before="0" w:after="120"/>
        <w:keepNext/>
      </w:pPr>
      <w:r>
        <w:rPr>
          <w:rFonts w:ascii="Liberation Sans" w:hAnsi="Liberation Sans" w:eastAsia="Liberation Sans"/>
          <w:b/>
          <w:i w:val="0"/>
          <w:color w:val="2D648F"/>
          <w:sz w:val="16"/>
        </w:rPr>
        <w:t>SELECTED TECHNICAL DEPTH</w:t>
      </w:r>
    </w:p>
    <w:tbl>
      <w:tblPr>
        <w:tblW w:type="auto" w:w="0"/>
        <w:tblLayout w:type="fixed"/>
        <w:tblLook w:firstColumn="1" w:firstRow="1" w:lastColumn="0" w:lastRow="0" w:noHBand="0" w:noVBand="1" w:val="04A0"/>
      </w:tblPr>
      <w:tblGrid>
        <w:gridCol w:w="5256"/>
        <w:gridCol w:w="5256"/>
      </w:tblGrid>
      <w:tr>
        <w:tc>
          <w:tcPr>
            <w:tcW w:type="dxa" w:w="5328"/>
            <w:tcMar>
              <w:top w:w="80" w:type="dxa"/>
              <w:start w:w="100" w:type="dxa"/>
              <w:bottom w:w="80" w:type="dxa"/>
              <w:end w:w="100" w:type="dxa"/>
            </w:tcMar>
            <w:shd w:fill="F4F7F9"/>
            <w:tcBorders>
              <w:top w:val="single" w:sz="4" w:color="CFD9E0"/>
              <w:bottom w:val="single" w:sz="4" w:color="CFD9E0"/>
              <w:start w:val="single" w:sz="4" w:color="CFD9E0"/>
              <w:end w:val="single" w:sz="4" w:color="CFD9E0"/>
            </w:tcBorders>
          </w:tcPr>
          <w:p>
            <w:pPr>
              <w:spacing w:after="60"/>
            </w:pPr>
            <w:r>
              <w:rPr>
                <w:rFonts w:ascii="Liberation Sans" w:hAnsi="Liberation Sans" w:eastAsia="Liberation Sans"/>
                <w:b/>
                <w:i w:val="0"/>
                <w:color w:val="2D648F"/>
                <w:sz w:val="16"/>
              </w:rPr>
              <w:t xml:space="preserve">• </w:t>
            </w:r>
            <w:r>
              <w:rPr>
                <w:rFonts w:ascii="Liberation Sans" w:hAnsi="Liberation Sans" w:eastAsia="Liberation Sans"/>
                <w:b w:val="0"/>
                <w:i w:val="0"/>
                <w:color w:val="1E2A34"/>
                <w:sz w:val="16"/>
              </w:rPr>
              <w:t>Linux administration: Ubuntu, Debian, Rocky Linux, systemd, shell scripting</w:t>
            </w:r>
          </w:p>
          <w:p>
            <w:pPr>
              <w:spacing w:after="60"/>
            </w:pPr>
            <w:r>
              <w:rPr>
                <w:rFonts w:ascii="Liberation Sans" w:hAnsi="Liberation Sans" w:eastAsia="Liberation Sans"/>
                <w:b/>
                <w:i w:val="0"/>
                <w:color w:val="2D648F"/>
                <w:sz w:val="16"/>
              </w:rPr>
              <w:t xml:space="preserve">• </w:t>
            </w:r>
            <w:r>
              <w:rPr>
                <w:rFonts w:ascii="Liberation Sans" w:hAnsi="Liberation Sans" w:eastAsia="Liberation Sans"/>
                <w:b w:val="0"/>
                <w:i w:val="0"/>
                <w:color w:val="1E2A34"/>
                <w:sz w:val="16"/>
              </w:rPr>
              <w:t>Web &amp; data: Apache, Nginx, PHP, MySQL/MariaDB, Redis, SSL/TLS, ACME</w:t>
            </w:r>
          </w:p>
          <w:p>
            <w:pPr>
              <w:spacing w:after="60"/>
            </w:pPr>
            <w:r>
              <w:rPr>
                <w:rFonts w:ascii="Liberation Sans" w:hAnsi="Liberation Sans" w:eastAsia="Liberation Sans"/>
                <w:b/>
                <w:i w:val="0"/>
                <w:color w:val="2D648F"/>
                <w:sz w:val="16"/>
              </w:rPr>
              <w:t xml:space="preserve">• </w:t>
            </w:r>
            <w:r>
              <w:rPr>
                <w:rFonts w:ascii="Liberation Sans" w:hAnsi="Liberation Sans" w:eastAsia="Liberation Sans"/>
                <w:b w:val="0"/>
                <w:i w:val="0"/>
                <w:color w:val="1E2A34"/>
                <w:sz w:val="16"/>
              </w:rPr>
              <w:t>Messaging: Postfix, Dovecot, Rspamd, DKIM, SPF, DMARC</w:t>
            </w:r>
          </w:p>
          <w:p>
            <w:pPr>
              <w:spacing w:after="60"/>
            </w:pPr>
            <w:r>
              <w:rPr>
                <w:rFonts w:ascii="Liberation Sans" w:hAnsi="Liberation Sans" w:eastAsia="Liberation Sans"/>
                <w:b/>
                <w:i w:val="0"/>
                <w:color w:val="2D648F"/>
                <w:sz w:val="16"/>
              </w:rPr>
              <w:t xml:space="preserve">• </w:t>
            </w:r>
            <w:r>
              <w:rPr>
                <w:rFonts w:ascii="Liberation Sans" w:hAnsi="Liberation Sans" w:eastAsia="Liberation Sans"/>
                <w:b w:val="0"/>
                <w:i w:val="0"/>
                <w:color w:val="1E2A34"/>
                <w:sz w:val="16"/>
              </w:rPr>
              <w:t>Networks: routing, switching, VLANs, DNS, DHCP, VPN, firewalls, monitoring</w:t>
            </w:r>
          </w:p>
        </w:tc>
        <w:tc>
          <w:tcPr>
            <w:tcW w:type="dxa" w:w="5328"/>
            <w:tcMar>
              <w:top w:w="80" w:type="dxa"/>
              <w:start w:w="100" w:type="dxa"/>
              <w:bottom w:w="80" w:type="dxa"/>
              <w:end w:w="100" w:type="dxa"/>
            </w:tcMar>
            <w:shd w:fill="F4F7F9"/>
            <w:tcBorders>
              <w:top w:val="single" w:sz="4" w:color="CFD9E0"/>
              <w:bottom w:val="single" w:sz="4" w:color="CFD9E0"/>
              <w:start w:val="single" w:sz="4" w:color="CFD9E0"/>
              <w:end w:val="single" w:sz="4" w:color="CFD9E0"/>
            </w:tcBorders>
          </w:tcPr>
          <w:p>
            <w:pPr>
              <w:spacing w:after="60"/>
            </w:pPr>
            <w:r>
              <w:rPr>
                <w:rFonts w:ascii="Liberation Sans" w:hAnsi="Liberation Sans" w:eastAsia="Liberation Sans"/>
                <w:b/>
                <w:i w:val="0"/>
                <w:color w:val="2D648F"/>
                <w:sz w:val="16"/>
              </w:rPr>
              <w:t xml:space="preserve">• </w:t>
            </w:r>
            <w:r>
              <w:rPr>
                <w:rFonts w:ascii="Liberation Sans" w:hAnsi="Liberation Sans" w:eastAsia="Liberation Sans"/>
                <w:b w:val="0"/>
                <w:i w:val="0"/>
                <w:color w:val="1E2A34"/>
                <w:sz w:val="16"/>
              </w:rPr>
              <w:t>Telecom: Asterisk, FreePBX, SIP/VoIP, queues, IVR, trunking, automation</w:t>
            </w:r>
          </w:p>
          <w:p>
            <w:pPr>
              <w:spacing w:after="60"/>
            </w:pPr>
            <w:r>
              <w:rPr>
                <w:rFonts w:ascii="Liberation Sans" w:hAnsi="Liberation Sans" w:eastAsia="Liberation Sans"/>
                <w:b/>
                <w:i w:val="0"/>
                <w:color w:val="2D648F"/>
                <w:sz w:val="16"/>
              </w:rPr>
              <w:t xml:space="preserve">• </w:t>
            </w:r>
            <w:r>
              <w:rPr>
                <w:rFonts w:ascii="Liberation Sans" w:hAnsi="Liberation Sans" w:eastAsia="Liberation Sans"/>
                <w:b w:val="0"/>
                <w:i w:val="0"/>
                <w:color w:val="1E2A34"/>
                <w:sz w:val="16"/>
              </w:rPr>
              <w:t>Development &amp; automation: PHP, Python, Go tooling, APIs, admin panels, scripts</w:t>
            </w:r>
          </w:p>
          <w:p>
            <w:pPr>
              <w:spacing w:after="60"/>
            </w:pPr>
            <w:r>
              <w:rPr>
                <w:rFonts w:ascii="Liberation Sans" w:hAnsi="Liberation Sans" w:eastAsia="Liberation Sans"/>
                <w:b/>
                <w:i w:val="0"/>
                <w:color w:val="2D648F"/>
                <w:sz w:val="16"/>
              </w:rPr>
              <w:t xml:space="preserve">• </w:t>
            </w:r>
            <w:r>
              <w:rPr>
                <w:rFonts w:ascii="Liberation Sans" w:hAnsi="Liberation Sans" w:eastAsia="Liberation Sans"/>
                <w:b w:val="0"/>
                <w:i w:val="0"/>
                <w:color w:val="1E2A34"/>
                <w:sz w:val="16"/>
              </w:rPr>
              <w:t>Operations: backups, recovery, hardening, access controls, incident response, vendor coordination</w:t>
            </w:r>
          </w:p>
          <w:p>
            <w:pPr>
              <w:spacing w:after="60"/>
            </w:pPr>
            <w:r>
              <w:rPr>
                <w:rFonts w:ascii="Liberation Sans" w:hAnsi="Liberation Sans" w:eastAsia="Liberation Sans"/>
                <w:b/>
                <w:i w:val="0"/>
                <w:color w:val="2D648F"/>
                <w:sz w:val="16"/>
              </w:rPr>
              <w:t xml:space="preserve">• </w:t>
            </w:r>
            <w:r>
              <w:rPr>
                <w:rFonts w:ascii="Liberation Sans" w:hAnsi="Liberation Sans" w:eastAsia="Liberation Sans"/>
                <w:b w:val="0"/>
                <w:i w:val="0"/>
                <w:color w:val="1E2A34"/>
                <w:sz w:val="16"/>
              </w:rPr>
              <w:t>Communications: broadcast automation, streaming, radio systems, distributed synchronization</w:t>
            </w:r>
          </w:p>
        </w:tc>
      </w:tr>
    </w:tbl>
    <w:p>
      <w:pPr>
        <w:spacing w:before="0" w:after="120"/>
        <w:keepNext/>
      </w:pPr>
      <w:r>
        <w:rPr>
          <w:rFonts w:ascii="Liberation Sans" w:hAnsi="Liberation Sans" w:eastAsia="Liberation Sans"/>
          <w:b/>
          <w:i w:val="0"/>
          <w:color w:val="2D648F"/>
          <w:sz w:val="16"/>
        </w:rPr>
        <w:t>INTERESTS &amp; MAKER WORK</w:t>
      </w:r>
    </w:p>
    <w:p>
      <w:pPr>
        <w:spacing w:after="120"/>
      </w:pPr>
      <w:r>
        <w:rPr>
          <w:rFonts w:ascii="Liberation Sans" w:hAnsi="Liberation Sans" w:eastAsia="Liberation Sans"/>
          <w:b w:val="0"/>
          <w:i w:val="0"/>
          <w:color w:val="1E2A34"/>
          <w:sz w:val="17"/>
        </w:rPr>
        <w:t>Amateur radio • Weather and satellite monitoring • Aviation and ADS-B • 3D printing • Broadcast and audio systems • Homestead technology • Automation and maker projects</w:t>
      </w:r>
    </w:p>
    <w:p>
      <w:pPr>
        <w:spacing w:before="0" w:after="120"/>
        <w:keepNext/>
      </w:pPr>
      <w:r>
        <w:rPr>
          <w:rFonts w:ascii="Liberation Sans" w:hAnsi="Liberation Sans" w:eastAsia="Liberation Sans"/>
          <w:b/>
          <w:i w:val="0"/>
          <w:color w:val="2D648F"/>
          <w:sz w:val="16"/>
        </w:rPr>
        <w:t>OPERATING STRENGTHS</w:t>
      </w:r>
    </w:p>
    <w:p>
      <w:pPr>
        <w:pStyle w:val="ResumeBullet"/>
        <w:spacing w:after="48"/>
      </w:pPr>
      <w:r>
        <w:rPr>
          <w:rFonts w:ascii="Liberation Sans" w:hAnsi="Liberation Sans" w:eastAsia="Liberation Sans"/>
          <w:b/>
          <w:i w:val="0"/>
          <w:color w:val="2D648F"/>
          <w:sz w:val="16"/>
        </w:rPr>
        <w:t xml:space="preserve">• </w:t>
      </w:r>
      <w:r>
        <w:rPr>
          <w:rFonts w:ascii="Liberation Sans" w:hAnsi="Liberation Sans" w:eastAsia="Liberation Sans"/>
          <w:b w:val="0"/>
          <w:i w:val="0"/>
          <w:color w:val="1E2A34"/>
          <w:sz w:val="16"/>
        </w:rPr>
        <w:t>Clear written and executive communication</w:t>
      </w:r>
    </w:p>
    <w:p>
      <w:pPr>
        <w:pStyle w:val="ResumeBullet"/>
        <w:spacing w:after="48"/>
      </w:pPr>
      <w:r>
        <w:rPr>
          <w:rFonts w:ascii="Liberation Sans" w:hAnsi="Liberation Sans" w:eastAsia="Liberation Sans"/>
          <w:b/>
          <w:i w:val="0"/>
          <w:color w:val="2D648F"/>
          <w:sz w:val="16"/>
        </w:rPr>
        <w:t xml:space="preserve">• </w:t>
      </w:r>
      <w:r>
        <w:rPr>
          <w:rFonts w:ascii="Liberation Sans" w:hAnsi="Liberation Sans" w:eastAsia="Liberation Sans"/>
          <w:b w:val="0"/>
          <w:i w:val="0"/>
          <w:color w:val="1E2A34"/>
          <w:sz w:val="16"/>
        </w:rPr>
        <w:t>Calm ownership of high-pressure operational issues</w:t>
      </w:r>
    </w:p>
    <w:p>
      <w:pPr>
        <w:pStyle w:val="ResumeBullet"/>
        <w:spacing w:after="48"/>
      </w:pPr>
      <w:r>
        <w:rPr>
          <w:rFonts w:ascii="Liberation Sans" w:hAnsi="Liberation Sans" w:eastAsia="Liberation Sans"/>
          <w:b/>
          <w:i w:val="0"/>
          <w:color w:val="2D648F"/>
          <w:sz w:val="16"/>
        </w:rPr>
        <w:t xml:space="preserve">• </w:t>
      </w:r>
      <w:r>
        <w:rPr>
          <w:rFonts w:ascii="Liberation Sans" w:hAnsi="Liberation Sans" w:eastAsia="Liberation Sans"/>
          <w:b w:val="0"/>
          <w:i w:val="0"/>
          <w:color w:val="1E2A34"/>
          <w:sz w:val="16"/>
        </w:rPr>
        <w:t>Practical troubleshooting and root-cause discipline</w:t>
      </w:r>
    </w:p>
    <w:p>
      <w:pPr>
        <w:pStyle w:val="ResumeBullet"/>
        <w:spacing w:after="48"/>
      </w:pPr>
      <w:r>
        <w:rPr>
          <w:rFonts w:ascii="Liberation Sans" w:hAnsi="Liberation Sans" w:eastAsia="Liberation Sans"/>
          <w:b/>
          <w:i w:val="0"/>
          <w:color w:val="2D648F"/>
          <w:sz w:val="16"/>
        </w:rPr>
        <w:t xml:space="preserve">• </w:t>
      </w:r>
      <w:r>
        <w:rPr>
          <w:rFonts w:ascii="Liberation Sans" w:hAnsi="Liberation Sans" w:eastAsia="Liberation Sans"/>
          <w:b w:val="0"/>
          <w:i w:val="0"/>
          <w:color w:val="1E2A34"/>
          <w:sz w:val="16"/>
        </w:rPr>
        <w:t>Systems that are maintainable, secure, understandable, and usable</w:t>
      </w:r>
    </w:p>
    <w:p>
      <w:pPr>
        <w:pStyle w:val="ResumeBullet"/>
        <w:spacing w:after="48"/>
      </w:pPr>
      <w:r>
        <w:rPr>
          <w:rFonts w:ascii="Liberation Sans" w:hAnsi="Liberation Sans" w:eastAsia="Liberation Sans"/>
          <w:b/>
          <w:i w:val="0"/>
          <w:color w:val="2D648F"/>
          <w:sz w:val="16"/>
        </w:rPr>
        <w:t xml:space="preserve">• </w:t>
      </w:r>
      <w:r>
        <w:rPr>
          <w:rFonts w:ascii="Liberation Sans" w:hAnsi="Liberation Sans" w:eastAsia="Liberation Sans"/>
          <w:b w:val="0"/>
          <w:i w:val="0"/>
          <w:color w:val="1E2A34"/>
          <w:sz w:val="16"/>
        </w:rPr>
        <w:t>Ability to bridge executives, technical teams, vendors, field staff, and end users</w:t>
      </w:r>
    </w:p>
    <w:sectPr w:rsidR="00FC693F" w:rsidRPr="0006063C" w:rsidSect="00034616">
      <w:footerReference w:type="default" r:id="rId9"/>
      <w:pgSz w:w="12240" w:h="15840"/>
      <w:pgMar w:top="662"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60"/>
      <w:jc w:val="center"/>
    </w:pPr>
    <w:r>
      <w:rPr>
        <w:rFonts w:ascii="Liberation Sans" w:hAnsi="Liberation Sans" w:eastAsia="Liberation Sans"/>
        <w:b/>
        <w:i w:val="0"/>
        <w:color w:val="5F6F7B"/>
        <w:sz w:val="14"/>
      </w:rPr>
      <w:t>HireBradTrammell.com  •  Private recruiter contact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color w:val="1E2A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Bullet">
    <w:name w:val="Resume Bullet"/>
    <w:pPr>
      <w:ind w:left="216" w:hanging="144"/>
    </w:pPr>
    <w:rPr>
      <w:rFonts w:ascii="Liberation Sans" w:hAnsi="Liberation Sans" w:eastAsia="Liberation Sans"/>
      <w:color w:val="1E2A34"/>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Brad Trammell Resume</dc:title>
  <dc:subject>Technology Leadership, Infrastructure and Operations</dc:subject>
  <dc:creator>Brad Trammell</dc:creator>
  <cp:keywords>technology leadership, IT infrastructure, operations, public sector, hosting, networks, telecom</cp:keywords>
  <dc:description>generated by python-docx</dc:description>
  <cp:lastModifiedBy/>
  <cp:revision>1</cp:revision>
  <dcterms:created xsi:type="dcterms:W3CDTF">2013-12-23T23:15:00Z</dcterms:created>
  <dcterms:modified xsi:type="dcterms:W3CDTF">2013-12-23T23:15:00Z</dcterms:modified>
  <cp:category/>
</cp:coreProperties>
</file>